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48" w:rsidRDefault="00C81348">
      <w:pPr>
        <w:pStyle w:val="Heading7"/>
      </w:pPr>
      <w:r>
        <w:rPr>
          <w:noProof/>
          <w:lang w:eastAsia="en-CA"/>
        </w:rPr>
        <w:pict>
          <v:rect id="_x0000_s1026" style="position:absolute;margin-left:-10.95pt;margin-top:-40.5pt;width:174pt;height:66pt;z-index:251658240" o:allowincell="f" filled="f" fillcolor="gray">
            <v:textbox inset="0,0,0,0">
              <w:txbxContent>
                <w:p w:rsidR="00C81348" w:rsidRPr="00927B42" w:rsidRDefault="00C81348">
                  <w:pPr>
                    <w:pStyle w:val="Heading4"/>
                    <w:rPr>
                      <w:rFonts w:ascii="Arial" w:hAnsi="Arial"/>
                      <w:color w:val="auto"/>
                      <w:szCs w:val="24"/>
                    </w:rPr>
                  </w:pPr>
                  <w:r w:rsidRPr="00927B42">
                    <w:rPr>
                      <w:rFonts w:ascii="Arial" w:hAnsi="Arial"/>
                      <w:color w:val="auto"/>
                      <w:szCs w:val="24"/>
                    </w:rPr>
                    <w:t>Individuals &amp; Families in a Diverse Society</w:t>
                  </w:r>
                </w:p>
                <w:p w:rsidR="00C81348" w:rsidRPr="00927B42" w:rsidRDefault="00C81348">
                  <w:pPr>
                    <w:pStyle w:val="BodyText2"/>
                    <w:rPr>
                      <w:color w:val="auto"/>
                      <w:sz w:val="22"/>
                      <w:szCs w:val="22"/>
                    </w:rPr>
                  </w:pPr>
                  <w:r w:rsidRPr="00927B42">
                    <w:rPr>
                      <w:color w:val="auto"/>
                      <w:sz w:val="22"/>
                      <w:szCs w:val="22"/>
                    </w:rPr>
                    <w:t xml:space="preserve">Grade 12, College/University  </w:t>
                  </w:r>
                </w:p>
                <w:p w:rsidR="00C81348" w:rsidRPr="00927B42" w:rsidRDefault="00C81348">
                  <w:pPr>
                    <w:pStyle w:val="Heading3"/>
                    <w:rPr>
                      <w:rFonts w:ascii="Arial" w:hAnsi="Arial"/>
                      <w:sz w:val="20"/>
                    </w:rPr>
                  </w:pPr>
                  <w:r>
                    <w:rPr>
                      <w:rFonts w:ascii="Arial" w:hAnsi="Arial"/>
                      <w:sz w:val="22"/>
                      <w:szCs w:val="22"/>
                    </w:rPr>
                    <w:t>HHS</w:t>
                  </w:r>
                  <w:r w:rsidRPr="00927B42">
                    <w:rPr>
                      <w:rFonts w:ascii="Arial" w:hAnsi="Arial"/>
                      <w:sz w:val="22"/>
                      <w:szCs w:val="22"/>
                    </w:rPr>
                    <w:t>4M</w:t>
                  </w:r>
                  <w:r w:rsidRPr="00927B42">
                    <w:rPr>
                      <w:rFonts w:ascii="Arial" w:hAnsi="Arial"/>
                      <w:sz w:val="20"/>
                    </w:rPr>
                    <w:t xml:space="preserve">  </w:t>
                  </w:r>
                </w:p>
              </w:txbxContent>
            </v:textbox>
          </v:rect>
        </w:pict>
      </w:r>
    </w:p>
    <w:p w:rsidR="00C81348" w:rsidRDefault="00C81348">
      <w:pPr>
        <w:pStyle w:val="Heading7"/>
        <w:rPr>
          <w:rFonts w:ascii="Arial" w:hAnsi="Arial"/>
          <w:sz w:val="20"/>
        </w:rPr>
      </w:pPr>
    </w:p>
    <w:p w:rsidR="00C81348" w:rsidRDefault="00C81348">
      <w:pPr>
        <w:pStyle w:val="Heading7"/>
        <w:rPr>
          <w:rFonts w:ascii="Arial" w:hAnsi="Arial"/>
          <w:sz w:val="20"/>
        </w:rPr>
      </w:pPr>
    </w:p>
    <w:p w:rsidR="00C81348" w:rsidRDefault="00C81348">
      <w:pPr>
        <w:pStyle w:val="Heading7"/>
        <w:rPr>
          <w:rFonts w:ascii="Arial" w:hAnsi="Arial"/>
          <w:sz w:val="20"/>
        </w:rPr>
      </w:pPr>
    </w:p>
    <w:p w:rsidR="00C81348" w:rsidRDefault="00C81348">
      <w:pPr>
        <w:pStyle w:val="Heading7"/>
        <w:rPr>
          <w:rFonts w:ascii="Arial" w:hAnsi="Arial"/>
          <w:sz w:val="20"/>
        </w:rPr>
      </w:pPr>
      <w:r>
        <w:rPr>
          <w:rFonts w:ascii="Arial" w:hAnsi="Arial"/>
          <w:sz w:val="20"/>
        </w:rPr>
        <w:t>Course Description</w:t>
      </w:r>
    </w:p>
    <w:p w:rsidR="00C81348" w:rsidRPr="00927B42" w:rsidRDefault="00C81348" w:rsidP="0032358C">
      <w:pPr>
        <w:pStyle w:val="BodyText"/>
        <w:ind w:left="2160" w:hanging="142"/>
        <w:rPr>
          <w:rFonts w:ascii="Arial" w:hAnsi="Arial" w:cs="Arial"/>
          <w:szCs w:val="22"/>
          <w:lang w:val="en-CA"/>
        </w:rPr>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95pt;margin-top:9.45pt;width:144.75pt;height:105pt;z-index:-251657216" wrapcoords="9961 154 6603 2623 5820 2777 2574 4783 783 7560 0 9874 0 12497 895 14966 2350 17434 1231 19286 1343 19903 3917 19903 3917 20983 7498 21291 16899 21291 18578 21291 19474 21291 19921 20674 19921 18206 19809 17434 20705 14966 21488 12497 21600 10029 20817 7560 19026 4783 16004 2931 14997 2623 10632 154 9961 154" o:allowoverlap="f">
            <v:imagedata r:id="rId7" o:title=""/>
            <w10:wrap type="tight"/>
          </v:shape>
        </w:pict>
      </w:r>
      <w:r>
        <w:rPr>
          <w:rFonts w:ascii="Arial" w:hAnsi="Arial" w:cs="Arial"/>
          <w:szCs w:val="22"/>
          <w:lang w:val="en-CA"/>
        </w:rPr>
        <w:t xml:space="preserve">  </w:t>
      </w:r>
    </w:p>
    <w:p w:rsidR="00C81348" w:rsidRDefault="00C81348">
      <w:pPr>
        <w:pStyle w:val="BodyText"/>
        <w:rPr>
          <w:rFonts w:ascii="Arial" w:hAnsi="Arial"/>
          <w:b/>
          <w:sz w:val="20"/>
          <w:lang w:val="en-CA"/>
        </w:rPr>
      </w:pPr>
      <w:r>
        <w:rPr>
          <w:noProof/>
          <w:lang w:val="en-CA" w:eastAsia="en-CA"/>
        </w:rPr>
        <w:pict>
          <v:shapetype id="_x0000_t202" coordsize="21600,21600" o:spt="202" path="m,l,21600r21600,l21600,xe">
            <v:stroke joinstyle="miter"/>
            <v:path gradientshapeok="t" o:connecttype="rect"/>
          </v:shapetype>
          <v:shape id="_x0000_s1028" type="#_x0000_t202" style="position:absolute;margin-left:62.35pt;margin-top:2.7pt;width:366pt;height:114pt;z-index:251660288" stroked="f">
            <v:textbox>
              <w:txbxContent>
                <w:p w:rsidR="00C81348" w:rsidRPr="007E3188" w:rsidRDefault="00C81348" w:rsidP="007E3188">
                  <w:pPr>
                    <w:autoSpaceDE w:val="0"/>
                    <w:autoSpaceDN w:val="0"/>
                    <w:adjustRightInd w:val="0"/>
                    <w:rPr>
                      <w:rFonts w:ascii="Arial" w:hAnsi="Arial" w:cs="Arial"/>
                      <w:color w:val="000000"/>
                      <w:sz w:val="23"/>
                      <w:szCs w:val="23"/>
                    </w:rPr>
                  </w:pPr>
                  <w:r w:rsidRPr="007E3188">
                    <w:rPr>
                      <w:rFonts w:ascii="Arial" w:hAnsi="Arial" w:cs="Arial"/>
                      <w:color w:val="000000"/>
                      <w:sz w:val="21"/>
                    </w:rPr>
                    <w:t xml:space="preserve">This course examines </w:t>
                  </w:r>
                  <w:r w:rsidRPr="007E3188">
                    <w:rPr>
                      <w:rFonts w:ascii="Arial" w:hAnsi="Arial" w:cs="Arial"/>
                      <w:color w:val="000000"/>
                      <w:sz w:val="23"/>
                      <w:szCs w:val="23"/>
                    </w:rPr>
                    <w:t>a variety of sociological theoretical perspectives and research to describe, explain, and analyze individual development, intimate relationships, and relationships within the expanding family, with a focus on the ways in which families interact within the diverse Canadian society. Students will learn the i</w:t>
                  </w:r>
                  <w:r>
                    <w:rPr>
                      <w:rFonts w:ascii="Arial" w:hAnsi="Arial" w:cs="Arial"/>
                      <w:color w:val="000000"/>
                      <w:sz w:val="23"/>
                      <w:szCs w:val="23"/>
                    </w:rPr>
                    <w:t>nterpersonal skills required for the</w:t>
                  </w:r>
                  <w:r w:rsidRPr="007E3188">
                    <w:rPr>
                      <w:rFonts w:ascii="Arial" w:hAnsi="Arial" w:cs="Arial"/>
                      <w:color w:val="000000"/>
                      <w:sz w:val="23"/>
                      <w:szCs w:val="23"/>
                    </w:rPr>
                    <w:t xml:space="preserve"> well being of families, and </w:t>
                  </w:r>
                  <w:r>
                    <w:rPr>
                      <w:rFonts w:ascii="Arial" w:hAnsi="Arial" w:cs="Arial"/>
                      <w:color w:val="000000"/>
                      <w:sz w:val="23"/>
                      <w:szCs w:val="23"/>
                    </w:rPr>
                    <w:t xml:space="preserve">will develop </w:t>
                  </w:r>
                  <w:r w:rsidRPr="007E3188">
                    <w:rPr>
                      <w:rFonts w:ascii="Arial" w:hAnsi="Arial" w:cs="Arial"/>
                      <w:color w:val="000000"/>
                      <w:sz w:val="23"/>
                      <w:szCs w:val="23"/>
                    </w:rPr>
                    <w:t xml:space="preserve">the investigative skills required to conduct and evaluate research about individuals and families. </w:t>
                  </w:r>
                </w:p>
                <w:p w:rsidR="00C81348" w:rsidRPr="0032358C" w:rsidRDefault="00C81348" w:rsidP="0032358C">
                  <w:pPr>
                    <w:rPr>
                      <w:rFonts w:ascii="Arial" w:hAnsi="Arial" w:cs="Arial"/>
                      <w:sz w:val="22"/>
                      <w:szCs w:val="22"/>
                    </w:rPr>
                  </w:pPr>
                  <w:r w:rsidRPr="0032358C">
                    <w:rPr>
                      <w:rFonts w:ascii="Arial" w:hAnsi="Arial" w:cs="Arial"/>
                      <w:szCs w:val="22"/>
                    </w:rPr>
                    <w:t>.</w:t>
                  </w:r>
                </w:p>
                <w:p w:rsidR="00C81348" w:rsidRPr="0032358C" w:rsidRDefault="00C81348">
                  <w:pPr>
                    <w:rPr>
                      <w:lang w:val="en-CA"/>
                    </w:rPr>
                  </w:pPr>
                </w:p>
              </w:txbxContent>
            </v:textbox>
          </v:shape>
        </w:pict>
      </w: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p w:rsidR="00C81348" w:rsidRDefault="00C81348">
      <w:pPr>
        <w:pStyle w:val="BodyText"/>
        <w:rPr>
          <w:rFonts w:ascii="Arial" w:hAnsi="Arial"/>
          <w:b/>
          <w:sz w:val="20"/>
          <w:lang w:val="en-CA"/>
        </w:rPr>
      </w:pPr>
    </w:p>
    <w:tbl>
      <w:tblPr>
        <w:tblW w:w="0" w:type="auto"/>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000"/>
      </w:tblPr>
      <w:tblGrid>
        <w:gridCol w:w="2098"/>
        <w:gridCol w:w="5865"/>
        <w:gridCol w:w="1231"/>
      </w:tblGrid>
      <w:tr w:rsidR="00C81348" w:rsidTr="00046B45">
        <w:trPr>
          <w:jc w:val="center"/>
        </w:trPr>
        <w:tc>
          <w:tcPr>
            <w:tcW w:w="2098" w:type="dxa"/>
            <w:tcBorders>
              <w:top w:val="single" w:sz="24" w:space="0" w:color="auto"/>
              <w:left w:val="single" w:sz="6" w:space="0" w:color="auto"/>
            </w:tcBorders>
            <w:shd w:val="clear" w:color="auto" w:fill="000000"/>
          </w:tcPr>
          <w:p w:rsidR="00C81348" w:rsidRDefault="00C81348">
            <w:pPr>
              <w:pStyle w:val="BodyText"/>
              <w:jc w:val="center"/>
              <w:rPr>
                <w:rFonts w:ascii="Arial" w:hAnsi="Arial"/>
                <w:b/>
                <w:color w:val="FFFFFF"/>
                <w:sz w:val="20"/>
                <w:lang w:val="en-CA"/>
              </w:rPr>
            </w:pPr>
            <w:r>
              <w:rPr>
                <w:rFonts w:ascii="Arial" w:hAnsi="Arial"/>
                <w:b/>
                <w:color w:val="FFFFFF"/>
                <w:sz w:val="20"/>
                <w:lang w:val="en-CA"/>
              </w:rPr>
              <w:t>Unit</w:t>
            </w:r>
          </w:p>
        </w:tc>
        <w:tc>
          <w:tcPr>
            <w:tcW w:w="5865" w:type="dxa"/>
            <w:tcBorders>
              <w:top w:val="single" w:sz="24" w:space="0" w:color="auto"/>
            </w:tcBorders>
            <w:shd w:val="clear" w:color="auto" w:fill="000000"/>
          </w:tcPr>
          <w:p w:rsidR="00C81348" w:rsidRDefault="00C81348">
            <w:pPr>
              <w:pStyle w:val="BodyText"/>
              <w:jc w:val="center"/>
              <w:rPr>
                <w:rFonts w:ascii="Arial" w:hAnsi="Arial"/>
                <w:b/>
                <w:color w:val="FFFFFF"/>
                <w:sz w:val="20"/>
                <w:lang w:val="en-CA"/>
              </w:rPr>
            </w:pPr>
            <w:r>
              <w:rPr>
                <w:rFonts w:ascii="Arial" w:hAnsi="Arial"/>
                <w:b/>
                <w:color w:val="FFFFFF"/>
                <w:sz w:val="20"/>
                <w:lang w:val="en-CA"/>
              </w:rPr>
              <w:t>Topic</w:t>
            </w:r>
          </w:p>
        </w:tc>
        <w:tc>
          <w:tcPr>
            <w:tcW w:w="1231" w:type="dxa"/>
            <w:tcBorders>
              <w:top w:val="single" w:sz="24" w:space="0" w:color="auto"/>
              <w:right w:val="single" w:sz="6" w:space="0" w:color="auto"/>
            </w:tcBorders>
            <w:shd w:val="clear" w:color="auto" w:fill="000000"/>
          </w:tcPr>
          <w:p w:rsidR="00C81348" w:rsidRDefault="00C81348">
            <w:pPr>
              <w:pStyle w:val="BodyText"/>
              <w:jc w:val="center"/>
              <w:rPr>
                <w:rFonts w:ascii="Arial" w:hAnsi="Arial"/>
                <w:b/>
                <w:color w:val="FFFFFF"/>
                <w:sz w:val="20"/>
                <w:lang w:val="en-CA"/>
              </w:rPr>
            </w:pPr>
          </w:p>
        </w:tc>
      </w:tr>
      <w:tr w:rsidR="00C81348" w:rsidTr="00046B45">
        <w:trPr>
          <w:jc w:val="center"/>
        </w:trPr>
        <w:tc>
          <w:tcPr>
            <w:tcW w:w="2098" w:type="dxa"/>
            <w:tcBorders>
              <w:left w:val="single" w:sz="6" w:space="0" w:color="auto"/>
            </w:tcBorders>
          </w:tcPr>
          <w:p w:rsidR="00C81348" w:rsidRDefault="00C81348">
            <w:pPr>
              <w:pStyle w:val="BodyText"/>
              <w:rPr>
                <w:rFonts w:ascii="Arial Narrow" w:hAnsi="Arial Narrow"/>
                <w:sz w:val="24"/>
                <w:lang w:val="en-CA"/>
              </w:rPr>
            </w:pPr>
            <w:r>
              <w:rPr>
                <w:rFonts w:ascii="Arial Narrow" w:hAnsi="Arial Narrow"/>
                <w:sz w:val="24"/>
                <w:lang w:val="en-CA"/>
              </w:rPr>
              <w:t>Unit 1</w:t>
            </w:r>
          </w:p>
        </w:tc>
        <w:tc>
          <w:tcPr>
            <w:tcW w:w="7096" w:type="dxa"/>
            <w:gridSpan w:val="2"/>
            <w:tcBorders>
              <w:right w:val="single" w:sz="6" w:space="0" w:color="auto"/>
            </w:tcBorders>
          </w:tcPr>
          <w:p w:rsidR="00C81348" w:rsidRDefault="00C81348">
            <w:pPr>
              <w:pStyle w:val="BodyText"/>
              <w:rPr>
                <w:rFonts w:ascii="Arial Narrow" w:hAnsi="Arial Narrow"/>
                <w:b/>
                <w:sz w:val="24"/>
                <w:lang w:val="en-CA"/>
              </w:rPr>
            </w:pPr>
            <w:r>
              <w:rPr>
                <w:rFonts w:ascii="Arial Narrow" w:hAnsi="Arial Narrow"/>
                <w:b/>
                <w:sz w:val="24"/>
                <w:lang w:val="en-CA"/>
              </w:rPr>
              <w:t>Studying Individuals and Families</w:t>
            </w:r>
          </w:p>
          <w:p w:rsidR="00C81348" w:rsidRPr="00046B45" w:rsidRDefault="00C81348" w:rsidP="00046B45">
            <w:pPr>
              <w:numPr>
                <w:ilvl w:val="0"/>
                <w:numId w:val="13"/>
              </w:numPr>
              <w:rPr>
                <w:rFonts w:ascii="Arial Narrow" w:hAnsi="Arial Narrow"/>
                <w:sz w:val="20"/>
              </w:rPr>
            </w:pPr>
            <w:r w:rsidRPr="00046B45">
              <w:rPr>
                <w:rFonts w:ascii="Arial Narrow" w:hAnsi="Arial Narrow"/>
                <w:sz w:val="20"/>
              </w:rPr>
              <w:t>Explain the historical changes that have occurred in family structures throughout time</w:t>
            </w:r>
          </w:p>
          <w:p w:rsidR="00C81348" w:rsidRPr="00046B45" w:rsidRDefault="00C81348" w:rsidP="00046B45">
            <w:pPr>
              <w:numPr>
                <w:ilvl w:val="0"/>
                <w:numId w:val="13"/>
              </w:numPr>
              <w:rPr>
                <w:rFonts w:ascii="Arial Narrow" w:hAnsi="Arial Narrow"/>
                <w:sz w:val="20"/>
              </w:rPr>
            </w:pPr>
            <w:r w:rsidRPr="00046B45">
              <w:rPr>
                <w:rFonts w:ascii="Arial Narrow" w:hAnsi="Arial Narrow"/>
                <w:sz w:val="20"/>
              </w:rPr>
              <w:t xml:space="preserve">Explain sociological theories and apply these theories to real-life situations about addictions and violence. </w:t>
            </w:r>
          </w:p>
          <w:p w:rsidR="00C81348" w:rsidRDefault="00C81348" w:rsidP="00046B45">
            <w:pPr>
              <w:pStyle w:val="BodyText"/>
              <w:numPr>
                <w:ilvl w:val="0"/>
                <w:numId w:val="13"/>
              </w:numPr>
              <w:rPr>
                <w:rFonts w:ascii="Arial Narrow" w:hAnsi="Arial Narrow"/>
                <w:sz w:val="24"/>
                <w:lang w:val="en-CA"/>
              </w:rPr>
            </w:pPr>
            <w:r w:rsidRPr="00046B45">
              <w:rPr>
                <w:rFonts w:ascii="Arial Narrow" w:hAnsi="Arial Narrow"/>
                <w:sz w:val="20"/>
              </w:rPr>
              <w:t>Begin an ISU.  You will use secondary and primary research methods to examine a social issue of importance to the study of individuals, intimate and family relationships</w:t>
            </w:r>
            <w:r w:rsidRPr="00BF2E1F">
              <w:t xml:space="preserve"> </w:t>
            </w:r>
          </w:p>
        </w:tc>
      </w:tr>
      <w:tr w:rsidR="00C81348" w:rsidTr="00046B45">
        <w:trPr>
          <w:jc w:val="center"/>
        </w:trPr>
        <w:tc>
          <w:tcPr>
            <w:tcW w:w="2098" w:type="dxa"/>
            <w:tcBorders>
              <w:left w:val="single" w:sz="6" w:space="0" w:color="auto"/>
            </w:tcBorders>
          </w:tcPr>
          <w:p w:rsidR="00C81348" w:rsidRDefault="00C81348">
            <w:pPr>
              <w:pStyle w:val="BodyText"/>
              <w:numPr>
                <w:ilvl w:val="12"/>
                <w:numId w:val="0"/>
              </w:numPr>
              <w:rPr>
                <w:rFonts w:ascii="Arial Narrow" w:hAnsi="Arial Narrow"/>
                <w:sz w:val="24"/>
                <w:lang w:val="en-CA"/>
              </w:rPr>
            </w:pPr>
            <w:r>
              <w:rPr>
                <w:rFonts w:ascii="Arial Narrow" w:hAnsi="Arial Narrow"/>
                <w:sz w:val="24"/>
                <w:lang w:val="en-CA"/>
              </w:rPr>
              <w:t>Unit 2</w:t>
            </w:r>
          </w:p>
        </w:tc>
        <w:tc>
          <w:tcPr>
            <w:tcW w:w="7096" w:type="dxa"/>
            <w:gridSpan w:val="2"/>
            <w:tcBorders>
              <w:right w:val="single" w:sz="6" w:space="0" w:color="auto"/>
            </w:tcBorders>
          </w:tcPr>
          <w:p w:rsidR="00C81348" w:rsidRDefault="00C81348">
            <w:pPr>
              <w:pStyle w:val="BodyText"/>
              <w:numPr>
                <w:ilvl w:val="12"/>
                <w:numId w:val="0"/>
              </w:numPr>
              <w:rPr>
                <w:rFonts w:ascii="Arial Narrow" w:hAnsi="Arial Narrow"/>
                <w:b/>
                <w:sz w:val="24"/>
                <w:lang w:val="en-CA"/>
              </w:rPr>
            </w:pPr>
            <w:r>
              <w:rPr>
                <w:rFonts w:ascii="Arial Narrow" w:hAnsi="Arial Narrow"/>
                <w:b/>
                <w:sz w:val="24"/>
                <w:lang w:val="en-CA"/>
              </w:rPr>
              <w:t xml:space="preserve">Leaving Home - Early Adulthood </w:t>
            </w:r>
          </w:p>
          <w:p w:rsidR="00C81348" w:rsidRPr="00046B45" w:rsidRDefault="00C81348" w:rsidP="00046B45">
            <w:pPr>
              <w:numPr>
                <w:ilvl w:val="0"/>
                <w:numId w:val="14"/>
              </w:numPr>
              <w:rPr>
                <w:rFonts w:ascii="Arial Narrow" w:hAnsi="Arial Narrow"/>
                <w:sz w:val="20"/>
              </w:rPr>
            </w:pPr>
            <w:r w:rsidRPr="00046B45">
              <w:rPr>
                <w:rFonts w:ascii="Arial Narrow" w:hAnsi="Arial Narrow"/>
                <w:sz w:val="20"/>
              </w:rPr>
              <w:t>Explore the transition to adulthood in earlier times</w:t>
            </w:r>
          </w:p>
          <w:p w:rsidR="00C81348" w:rsidRPr="00046B45" w:rsidRDefault="00C81348" w:rsidP="00046B45">
            <w:pPr>
              <w:numPr>
                <w:ilvl w:val="0"/>
                <w:numId w:val="14"/>
              </w:numPr>
              <w:rPr>
                <w:rFonts w:ascii="Arial Narrow" w:hAnsi="Arial Narrow"/>
                <w:sz w:val="20"/>
              </w:rPr>
            </w:pPr>
            <w:r w:rsidRPr="00046B45">
              <w:rPr>
                <w:rFonts w:ascii="Arial Narrow" w:hAnsi="Arial Narrow"/>
                <w:sz w:val="20"/>
              </w:rPr>
              <w:t xml:space="preserve">Examine current early adulthood issues, such as the decision to leave home, getting an education and </w:t>
            </w:r>
            <w:r>
              <w:rPr>
                <w:rFonts w:ascii="Arial Narrow" w:hAnsi="Arial Narrow"/>
                <w:sz w:val="20"/>
              </w:rPr>
              <w:t>entering the workforce</w:t>
            </w:r>
          </w:p>
          <w:p w:rsidR="00C81348" w:rsidRPr="00046B45" w:rsidRDefault="00C81348" w:rsidP="00046B45">
            <w:pPr>
              <w:numPr>
                <w:ilvl w:val="0"/>
                <w:numId w:val="14"/>
              </w:numPr>
              <w:rPr>
                <w:rFonts w:ascii="Arial Narrow" w:hAnsi="Arial Narrow"/>
                <w:sz w:val="20"/>
              </w:rPr>
            </w:pPr>
            <w:r w:rsidRPr="00046B45">
              <w:rPr>
                <w:rFonts w:ascii="Arial Narrow" w:hAnsi="Arial Narrow"/>
                <w:sz w:val="20"/>
              </w:rPr>
              <w:t>Discuss how developmental theories can explain the stage of adolescence and young adulthood</w:t>
            </w:r>
          </w:p>
          <w:p w:rsidR="00C81348" w:rsidRDefault="00C81348" w:rsidP="00046B45">
            <w:pPr>
              <w:pStyle w:val="BodyText"/>
              <w:numPr>
                <w:ilvl w:val="0"/>
                <w:numId w:val="14"/>
              </w:numPr>
              <w:rPr>
                <w:rFonts w:ascii="Arial Narrow" w:hAnsi="Arial Narrow"/>
                <w:sz w:val="24"/>
                <w:lang w:val="en-CA"/>
              </w:rPr>
            </w:pPr>
            <w:r w:rsidRPr="00046B45">
              <w:rPr>
                <w:rFonts w:ascii="Arial Narrow" w:hAnsi="Arial Narrow"/>
                <w:sz w:val="20"/>
              </w:rPr>
              <w:t>Explore the meaning and purpose of dating for individuals throughout time and in diverse cultures.</w:t>
            </w:r>
          </w:p>
        </w:tc>
      </w:tr>
      <w:tr w:rsidR="00C81348" w:rsidTr="00046B45">
        <w:trPr>
          <w:jc w:val="center"/>
        </w:trPr>
        <w:tc>
          <w:tcPr>
            <w:tcW w:w="2098" w:type="dxa"/>
            <w:tcBorders>
              <w:left w:val="single" w:sz="6" w:space="0" w:color="auto"/>
            </w:tcBorders>
          </w:tcPr>
          <w:p w:rsidR="00C81348" w:rsidRDefault="00C81348">
            <w:pPr>
              <w:pStyle w:val="BodyText"/>
              <w:rPr>
                <w:rFonts w:ascii="Arial Narrow" w:hAnsi="Arial Narrow"/>
                <w:sz w:val="24"/>
                <w:lang w:val="en-CA"/>
              </w:rPr>
            </w:pPr>
            <w:r>
              <w:rPr>
                <w:rFonts w:ascii="Arial Narrow" w:hAnsi="Arial Narrow"/>
                <w:sz w:val="24"/>
                <w:lang w:val="en-CA"/>
              </w:rPr>
              <w:t>Unit 3</w:t>
            </w:r>
          </w:p>
        </w:tc>
        <w:tc>
          <w:tcPr>
            <w:tcW w:w="7096" w:type="dxa"/>
            <w:gridSpan w:val="2"/>
            <w:tcBorders>
              <w:right w:val="single" w:sz="6" w:space="0" w:color="auto"/>
            </w:tcBorders>
          </w:tcPr>
          <w:p w:rsidR="00C81348" w:rsidRDefault="00C81348">
            <w:pPr>
              <w:pStyle w:val="BodyText"/>
              <w:rPr>
                <w:rFonts w:ascii="Arial Narrow" w:hAnsi="Arial Narrow"/>
                <w:b/>
                <w:sz w:val="24"/>
                <w:lang w:val="en-CA"/>
              </w:rPr>
            </w:pPr>
            <w:r>
              <w:rPr>
                <w:rFonts w:ascii="Arial Narrow" w:hAnsi="Arial Narrow"/>
                <w:b/>
                <w:sz w:val="24"/>
                <w:lang w:val="en-CA"/>
              </w:rPr>
              <w:t xml:space="preserve">Couples - Intimate Relationships </w:t>
            </w:r>
          </w:p>
          <w:p w:rsidR="00C81348" w:rsidRPr="00046B45" w:rsidRDefault="00C81348" w:rsidP="00046B45">
            <w:pPr>
              <w:numPr>
                <w:ilvl w:val="0"/>
                <w:numId w:val="15"/>
              </w:numPr>
              <w:rPr>
                <w:rFonts w:ascii="Arial Narrow" w:hAnsi="Arial Narrow"/>
                <w:sz w:val="20"/>
              </w:rPr>
            </w:pPr>
            <w:r w:rsidRPr="00046B45">
              <w:rPr>
                <w:rFonts w:ascii="Arial Narrow" w:hAnsi="Arial Narrow"/>
                <w:sz w:val="20"/>
              </w:rPr>
              <w:t xml:space="preserve">Explore various theories about how we select a mate </w:t>
            </w:r>
          </w:p>
          <w:p w:rsidR="00C81348" w:rsidRPr="00046B45" w:rsidRDefault="00C81348" w:rsidP="00046B45">
            <w:pPr>
              <w:numPr>
                <w:ilvl w:val="0"/>
                <w:numId w:val="15"/>
              </w:numPr>
              <w:rPr>
                <w:rFonts w:ascii="Arial Narrow" w:hAnsi="Arial Narrow"/>
                <w:sz w:val="20"/>
              </w:rPr>
            </w:pPr>
            <w:r w:rsidRPr="00046B45">
              <w:rPr>
                <w:rFonts w:ascii="Arial Narrow" w:hAnsi="Arial Narrow"/>
                <w:sz w:val="20"/>
              </w:rPr>
              <w:t xml:space="preserve">Explore the purpose and history of marriage, as well as  the legal aspects of marriage and cohabitation </w:t>
            </w:r>
          </w:p>
          <w:p w:rsidR="00C81348" w:rsidRPr="00046B45" w:rsidRDefault="00C81348" w:rsidP="00046B45">
            <w:pPr>
              <w:numPr>
                <w:ilvl w:val="0"/>
                <w:numId w:val="15"/>
              </w:numPr>
              <w:rPr>
                <w:rFonts w:ascii="Arial Narrow" w:hAnsi="Arial Narrow"/>
                <w:sz w:val="20"/>
              </w:rPr>
            </w:pPr>
            <w:r w:rsidRPr="00046B45">
              <w:rPr>
                <w:rFonts w:ascii="Arial Narrow" w:hAnsi="Arial Narrow"/>
                <w:sz w:val="20"/>
              </w:rPr>
              <w:t>Describe attitudes, and behaviours necessary to build satisfying and lasting relationships</w:t>
            </w:r>
          </w:p>
          <w:p w:rsidR="00C81348" w:rsidRDefault="00C81348" w:rsidP="00046B45">
            <w:pPr>
              <w:pStyle w:val="BodyText"/>
              <w:numPr>
                <w:ilvl w:val="0"/>
                <w:numId w:val="15"/>
              </w:numPr>
              <w:rPr>
                <w:rFonts w:ascii="Arial Narrow" w:hAnsi="Arial Narrow"/>
                <w:sz w:val="24"/>
                <w:lang w:val="en-CA"/>
              </w:rPr>
            </w:pPr>
            <w:r w:rsidRPr="00046B45">
              <w:rPr>
                <w:rFonts w:ascii="Arial Narrow" w:hAnsi="Arial Narrow"/>
                <w:sz w:val="20"/>
              </w:rPr>
              <w:t>Explore intimate relationship issues including divorce, power/abuse, and same-sex couples.</w:t>
            </w:r>
          </w:p>
        </w:tc>
      </w:tr>
      <w:tr w:rsidR="00C81348" w:rsidTr="00046B45">
        <w:trPr>
          <w:jc w:val="center"/>
        </w:trPr>
        <w:tc>
          <w:tcPr>
            <w:tcW w:w="2098" w:type="dxa"/>
            <w:tcBorders>
              <w:left w:val="single" w:sz="6" w:space="0" w:color="auto"/>
            </w:tcBorders>
          </w:tcPr>
          <w:p w:rsidR="00C81348" w:rsidRDefault="00C81348">
            <w:pPr>
              <w:pStyle w:val="BodyText"/>
              <w:rPr>
                <w:rFonts w:ascii="Arial Narrow" w:hAnsi="Arial Narrow"/>
                <w:sz w:val="24"/>
                <w:lang w:val="en-CA"/>
              </w:rPr>
            </w:pPr>
            <w:r>
              <w:rPr>
                <w:rFonts w:ascii="Arial Narrow" w:hAnsi="Arial Narrow"/>
                <w:sz w:val="24"/>
                <w:lang w:val="en-CA"/>
              </w:rPr>
              <w:t>Unit 4</w:t>
            </w:r>
          </w:p>
        </w:tc>
        <w:tc>
          <w:tcPr>
            <w:tcW w:w="7096" w:type="dxa"/>
            <w:gridSpan w:val="2"/>
            <w:tcBorders>
              <w:right w:val="single" w:sz="6" w:space="0" w:color="auto"/>
            </w:tcBorders>
          </w:tcPr>
          <w:p w:rsidR="00C81348" w:rsidRPr="00CA0368" w:rsidRDefault="00C81348">
            <w:pPr>
              <w:pStyle w:val="BodyText"/>
              <w:rPr>
                <w:rFonts w:ascii="Arial Narrow" w:hAnsi="Arial Narrow"/>
                <w:b/>
                <w:sz w:val="24"/>
                <w:szCs w:val="24"/>
                <w:lang w:val="en-CA"/>
              </w:rPr>
            </w:pPr>
            <w:r w:rsidRPr="00CA0368">
              <w:rPr>
                <w:rFonts w:ascii="Arial Narrow" w:hAnsi="Arial Narrow"/>
                <w:b/>
                <w:sz w:val="24"/>
                <w:szCs w:val="24"/>
                <w:lang w:val="en-CA"/>
              </w:rPr>
              <w:t>Parent-Child Relationships</w:t>
            </w:r>
          </w:p>
          <w:p w:rsidR="00C81348" w:rsidRPr="00046B45" w:rsidRDefault="00C81348" w:rsidP="00046B45">
            <w:pPr>
              <w:numPr>
                <w:ilvl w:val="0"/>
                <w:numId w:val="16"/>
              </w:numPr>
              <w:rPr>
                <w:rFonts w:ascii="Arial Narrow" w:hAnsi="Arial Narrow"/>
                <w:sz w:val="20"/>
              </w:rPr>
            </w:pPr>
            <w:r w:rsidRPr="00046B45">
              <w:rPr>
                <w:rFonts w:ascii="Arial Narrow" w:hAnsi="Arial Narrow"/>
                <w:sz w:val="20"/>
              </w:rPr>
              <w:t>Examine how becoming a parent changes intimate relationships</w:t>
            </w:r>
          </w:p>
          <w:p w:rsidR="00C81348" w:rsidRPr="00046B45" w:rsidRDefault="00C81348" w:rsidP="00046B45">
            <w:pPr>
              <w:numPr>
                <w:ilvl w:val="0"/>
                <w:numId w:val="16"/>
              </w:numPr>
              <w:rPr>
                <w:rFonts w:ascii="Arial Narrow" w:hAnsi="Arial Narrow"/>
                <w:sz w:val="20"/>
              </w:rPr>
            </w:pPr>
            <w:r w:rsidRPr="00046B45">
              <w:rPr>
                <w:rFonts w:ascii="Arial Narrow" w:hAnsi="Arial Narrow"/>
                <w:sz w:val="20"/>
              </w:rPr>
              <w:t xml:space="preserve">Discuss how  the role of parents changes over time </w:t>
            </w:r>
          </w:p>
          <w:p w:rsidR="00C81348" w:rsidRPr="00046B45" w:rsidRDefault="00C81348" w:rsidP="00046B45">
            <w:pPr>
              <w:numPr>
                <w:ilvl w:val="0"/>
                <w:numId w:val="16"/>
              </w:numPr>
              <w:rPr>
                <w:rFonts w:ascii="Arial Narrow" w:hAnsi="Arial Narrow"/>
                <w:sz w:val="20"/>
              </w:rPr>
            </w:pPr>
            <w:r w:rsidRPr="00046B45">
              <w:rPr>
                <w:rFonts w:ascii="Arial Narrow" w:hAnsi="Arial Narrow"/>
                <w:sz w:val="20"/>
              </w:rPr>
              <w:t>Explore the impact that different parenting styles have on child behaviour and self-esteem.</w:t>
            </w:r>
          </w:p>
          <w:p w:rsidR="00C81348" w:rsidRDefault="00C81348" w:rsidP="00046B45">
            <w:pPr>
              <w:pStyle w:val="BodyText"/>
              <w:numPr>
                <w:ilvl w:val="0"/>
                <w:numId w:val="16"/>
              </w:numPr>
              <w:rPr>
                <w:rFonts w:ascii="Arial Narrow" w:hAnsi="Arial Narrow"/>
                <w:sz w:val="24"/>
                <w:lang w:val="en-CA"/>
              </w:rPr>
            </w:pPr>
            <w:r w:rsidRPr="00046B45">
              <w:rPr>
                <w:rFonts w:ascii="Arial Narrow" w:hAnsi="Arial Narrow"/>
                <w:sz w:val="20"/>
              </w:rPr>
              <w:t>Explore the family Issues of divorce, and power and conflict</w:t>
            </w:r>
            <w:r>
              <w:rPr>
                <w:lang w:val="en-CA"/>
              </w:rPr>
              <w:t xml:space="preserve"> </w:t>
            </w:r>
          </w:p>
        </w:tc>
      </w:tr>
      <w:tr w:rsidR="00C81348" w:rsidTr="00046B45">
        <w:trPr>
          <w:jc w:val="center"/>
        </w:trPr>
        <w:tc>
          <w:tcPr>
            <w:tcW w:w="2098" w:type="dxa"/>
            <w:tcBorders>
              <w:left w:val="single" w:sz="6" w:space="0" w:color="auto"/>
              <w:bottom w:val="single" w:sz="24" w:space="0" w:color="auto"/>
            </w:tcBorders>
          </w:tcPr>
          <w:p w:rsidR="00C81348" w:rsidRDefault="00C81348">
            <w:pPr>
              <w:pStyle w:val="BodyText"/>
              <w:rPr>
                <w:rFonts w:ascii="Arial Narrow" w:hAnsi="Arial Narrow"/>
                <w:sz w:val="24"/>
                <w:lang w:val="en-CA"/>
              </w:rPr>
            </w:pPr>
            <w:r>
              <w:rPr>
                <w:rFonts w:ascii="Arial Narrow" w:hAnsi="Arial Narrow"/>
                <w:sz w:val="24"/>
                <w:lang w:val="en-CA"/>
              </w:rPr>
              <w:t>Unit 5</w:t>
            </w:r>
          </w:p>
        </w:tc>
        <w:tc>
          <w:tcPr>
            <w:tcW w:w="7096" w:type="dxa"/>
            <w:gridSpan w:val="2"/>
            <w:tcBorders>
              <w:bottom w:val="single" w:sz="24" w:space="0" w:color="auto"/>
              <w:right w:val="single" w:sz="6" w:space="0" w:color="auto"/>
            </w:tcBorders>
          </w:tcPr>
          <w:p w:rsidR="00C81348" w:rsidRDefault="00C81348" w:rsidP="00046B45">
            <w:pPr>
              <w:pStyle w:val="BodyText"/>
              <w:rPr>
                <w:rFonts w:ascii="Arial Narrow" w:hAnsi="Arial Narrow"/>
                <w:b/>
                <w:sz w:val="24"/>
                <w:lang w:val="en-CA"/>
              </w:rPr>
            </w:pPr>
            <w:r>
              <w:rPr>
                <w:rFonts w:ascii="Arial Narrow" w:hAnsi="Arial Narrow"/>
                <w:b/>
                <w:sz w:val="24"/>
                <w:lang w:val="en-CA"/>
              </w:rPr>
              <w:t xml:space="preserve">Mid- Late Life </w:t>
            </w:r>
          </w:p>
          <w:p w:rsidR="00C81348" w:rsidRPr="00046B45" w:rsidRDefault="00C81348" w:rsidP="00046B45">
            <w:pPr>
              <w:numPr>
                <w:ilvl w:val="0"/>
                <w:numId w:val="17"/>
              </w:numPr>
              <w:rPr>
                <w:rFonts w:ascii="Arial Narrow" w:hAnsi="Arial Narrow"/>
                <w:sz w:val="20"/>
              </w:rPr>
            </w:pPr>
            <w:r w:rsidRPr="00046B45">
              <w:rPr>
                <w:rFonts w:ascii="Arial Narrow" w:hAnsi="Arial Narrow"/>
                <w:sz w:val="20"/>
              </w:rPr>
              <w:t>Apply theories related to aging</w:t>
            </w:r>
          </w:p>
          <w:p w:rsidR="00C81348" w:rsidRPr="00046B45" w:rsidRDefault="00C81348" w:rsidP="00046B45">
            <w:pPr>
              <w:pStyle w:val="BodyText"/>
              <w:numPr>
                <w:ilvl w:val="0"/>
                <w:numId w:val="17"/>
              </w:numPr>
              <w:rPr>
                <w:rFonts w:ascii="Arial Narrow" w:hAnsi="Arial Narrow"/>
                <w:b/>
                <w:sz w:val="20"/>
                <w:lang w:val="en-CA"/>
              </w:rPr>
            </w:pPr>
            <w:r w:rsidRPr="00046B45">
              <w:rPr>
                <w:rFonts w:ascii="Arial Narrow" w:hAnsi="Arial Narrow"/>
                <w:sz w:val="20"/>
              </w:rPr>
              <w:t>Explore related family issues such as grand-parenting, dementia and elder abuse</w:t>
            </w:r>
          </w:p>
        </w:tc>
      </w:tr>
    </w:tbl>
    <w:p w:rsidR="00C81348" w:rsidRDefault="00C81348">
      <w:pPr>
        <w:pStyle w:val="Heading1"/>
        <w:spacing w:before="0"/>
        <w:rPr>
          <w:rFonts w:ascii="Arial Narrow" w:hAnsi="Arial Narrow"/>
          <w:sz w:val="20"/>
        </w:rPr>
      </w:pPr>
    </w:p>
    <w:p w:rsidR="00C81348" w:rsidRDefault="00C81348">
      <w:pPr>
        <w:pStyle w:val="Heading1"/>
        <w:spacing w:before="0"/>
        <w:rPr>
          <w:b w:val="0"/>
          <w:noProof/>
          <w:sz w:val="20"/>
        </w:rPr>
      </w:pPr>
    </w:p>
    <w:p w:rsidR="00C81348" w:rsidRDefault="00C81348">
      <w:pPr>
        <w:pStyle w:val="Heading1"/>
        <w:spacing w:before="0"/>
      </w:pPr>
      <w:r>
        <w:t>Resources</w:t>
      </w:r>
    </w:p>
    <w:p w:rsidR="00C81348" w:rsidRDefault="00C81348">
      <w:pPr>
        <w:pStyle w:val="Heading1"/>
        <w:spacing w:before="0"/>
      </w:pPr>
    </w:p>
    <w:p w:rsidR="00C81348" w:rsidRDefault="00C81348">
      <w:pPr>
        <w:pStyle w:val="Heading1"/>
        <w:spacing w:before="0"/>
        <w:rPr>
          <w:b w:val="0"/>
        </w:rPr>
      </w:pPr>
      <w:r>
        <w:rPr>
          <w:b w:val="0"/>
        </w:rPr>
        <w:t>Textbook:</w:t>
      </w:r>
      <w:r>
        <w:rPr>
          <w:b w:val="0"/>
        </w:rPr>
        <w:tab/>
        <w:t>Individuals and Families in a Diverse Society</w:t>
      </w:r>
    </w:p>
    <w:p w:rsidR="00C81348" w:rsidRDefault="00C81348">
      <w:pPr>
        <w:rPr>
          <w:rFonts w:ascii="Arial" w:hAnsi="Arial"/>
        </w:rPr>
      </w:pPr>
    </w:p>
    <w:p w:rsidR="00C81348" w:rsidRDefault="00C81348">
      <w:pPr>
        <w:rPr>
          <w:rFonts w:ascii="Arial" w:hAnsi="Arial"/>
        </w:rPr>
      </w:pPr>
    </w:p>
    <w:p w:rsidR="00C81348" w:rsidRDefault="00C81348">
      <w:pPr>
        <w:pStyle w:val="Heading1"/>
        <w:spacing w:before="0"/>
      </w:pPr>
    </w:p>
    <w:p w:rsidR="00C81348" w:rsidRDefault="00C81348"/>
    <w:p w:rsidR="00C81348" w:rsidRDefault="00C81348">
      <w:pPr>
        <w:pStyle w:val="Heading1"/>
        <w:spacing w:before="0"/>
      </w:pPr>
      <w:r>
        <w:t xml:space="preserve">Evaluation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560"/>
        <w:gridCol w:w="2520"/>
      </w:tblGrid>
      <w:tr w:rsidR="00C81348">
        <w:tc>
          <w:tcPr>
            <w:tcW w:w="7560" w:type="dxa"/>
            <w:tcBorders>
              <w:top w:val="single" w:sz="24" w:space="0" w:color="auto"/>
              <w:left w:val="single" w:sz="24" w:space="0" w:color="auto"/>
            </w:tcBorders>
          </w:tcPr>
          <w:p w:rsidR="00C81348" w:rsidRDefault="00C81348">
            <w:pPr>
              <w:rPr>
                <w:rFonts w:ascii="Arial" w:hAnsi="Arial"/>
              </w:rPr>
            </w:pPr>
            <w:r>
              <w:rPr>
                <w:rFonts w:ascii="Arial" w:hAnsi="Arial"/>
              </w:rPr>
              <w:t>Knowledge and Understanding</w:t>
            </w:r>
          </w:p>
        </w:tc>
        <w:tc>
          <w:tcPr>
            <w:tcW w:w="2520" w:type="dxa"/>
            <w:tcBorders>
              <w:top w:val="single" w:sz="24" w:space="0" w:color="auto"/>
              <w:right w:val="single" w:sz="24" w:space="0" w:color="auto"/>
            </w:tcBorders>
          </w:tcPr>
          <w:p w:rsidR="00C81348" w:rsidRDefault="00C81348">
            <w:pPr>
              <w:jc w:val="center"/>
              <w:rPr>
                <w:rFonts w:ascii="Arial" w:hAnsi="Arial"/>
              </w:rPr>
            </w:pPr>
            <w:r>
              <w:rPr>
                <w:rFonts w:ascii="Arial" w:hAnsi="Arial"/>
              </w:rPr>
              <w:t>20 %</w:t>
            </w:r>
          </w:p>
        </w:tc>
      </w:tr>
      <w:tr w:rsidR="00C81348">
        <w:tc>
          <w:tcPr>
            <w:tcW w:w="7560" w:type="dxa"/>
            <w:tcBorders>
              <w:left w:val="single" w:sz="24" w:space="0" w:color="auto"/>
            </w:tcBorders>
          </w:tcPr>
          <w:p w:rsidR="00C81348" w:rsidRDefault="00C81348">
            <w:pPr>
              <w:rPr>
                <w:rFonts w:ascii="Arial" w:hAnsi="Arial"/>
              </w:rPr>
            </w:pPr>
            <w:r>
              <w:rPr>
                <w:rFonts w:ascii="Arial" w:hAnsi="Arial"/>
              </w:rPr>
              <w:t>Thinking and Inquiry</w:t>
            </w:r>
          </w:p>
        </w:tc>
        <w:tc>
          <w:tcPr>
            <w:tcW w:w="2520" w:type="dxa"/>
            <w:tcBorders>
              <w:right w:val="single" w:sz="24" w:space="0" w:color="auto"/>
            </w:tcBorders>
          </w:tcPr>
          <w:p w:rsidR="00C81348" w:rsidRDefault="00C81348">
            <w:pPr>
              <w:jc w:val="center"/>
              <w:rPr>
                <w:rFonts w:ascii="Arial" w:hAnsi="Arial"/>
              </w:rPr>
            </w:pPr>
            <w:r>
              <w:rPr>
                <w:rFonts w:ascii="Arial" w:hAnsi="Arial"/>
              </w:rPr>
              <w:t>30 %</w:t>
            </w:r>
          </w:p>
        </w:tc>
      </w:tr>
      <w:tr w:rsidR="00C81348">
        <w:tc>
          <w:tcPr>
            <w:tcW w:w="7560" w:type="dxa"/>
            <w:tcBorders>
              <w:left w:val="single" w:sz="24" w:space="0" w:color="auto"/>
            </w:tcBorders>
          </w:tcPr>
          <w:p w:rsidR="00C81348" w:rsidRDefault="00C81348">
            <w:pPr>
              <w:rPr>
                <w:rFonts w:ascii="Arial" w:hAnsi="Arial"/>
              </w:rPr>
            </w:pPr>
            <w:r>
              <w:rPr>
                <w:rFonts w:ascii="Arial" w:hAnsi="Arial"/>
              </w:rPr>
              <w:t>Application</w:t>
            </w:r>
          </w:p>
        </w:tc>
        <w:tc>
          <w:tcPr>
            <w:tcW w:w="2520" w:type="dxa"/>
            <w:tcBorders>
              <w:right w:val="single" w:sz="24" w:space="0" w:color="auto"/>
            </w:tcBorders>
          </w:tcPr>
          <w:p w:rsidR="00C81348" w:rsidRDefault="00C81348">
            <w:pPr>
              <w:jc w:val="center"/>
              <w:rPr>
                <w:rFonts w:ascii="Arial" w:hAnsi="Arial"/>
              </w:rPr>
            </w:pPr>
            <w:r>
              <w:rPr>
                <w:rFonts w:ascii="Arial" w:hAnsi="Arial"/>
              </w:rPr>
              <w:t>25 %</w:t>
            </w:r>
          </w:p>
        </w:tc>
      </w:tr>
      <w:tr w:rsidR="00C81348">
        <w:tc>
          <w:tcPr>
            <w:tcW w:w="7560" w:type="dxa"/>
            <w:tcBorders>
              <w:left w:val="single" w:sz="24" w:space="0" w:color="auto"/>
            </w:tcBorders>
          </w:tcPr>
          <w:p w:rsidR="00C81348" w:rsidRDefault="00C81348">
            <w:pPr>
              <w:rPr>
                <w:rFonts w:ascii="Arial" w:hAnsi="Arial"/>
              </w:rPr>
            </w:pPr>
            <w:r>
              <w:rPr>
                <w:rFonts w:ascii="Arial" w:hAnsi="Arial"/>
              </w:rPr>
              <w:t>Communication</w:t>
            </w:r>
          </w:p>
        </w:tc>
        <w:tc>
          <w:tcPr>
            <w:tcW w:w="2520" w:type="dxa"/>
            <w:tcBorders>
              <w:right w:val="single" w:sz="24" w:space="0" w:color="auto"/>
            </w:tcBorders>
          </w:tcPr>
          <w:p w:rsidR="00C81348" w:rsidRDefault="00C81348">
            <w:pPr>
              <w:jc w:val="center"/>
              <w:rPr>
                <w:rFonts w:ascii="Arial" w:hAnsi="Arial"/>
              </w:rPr>
            </w:pPr>
            <w:r>
              <w:rPr>
                <w:rFonts w:ascii="Arial" w:hAnsi="Arial"/>
              </w:rPr>
              <w:t>25%</w:t>
            </w:r>
          </w:p>
        </w:tc>
      </w:tr>
      <w:tr w:rsidR="00C81348">
        <w:trPr>
          <w:cantSplit/>
        </w:trPr>
        <w:tc>
          <w:tcPr>
            <w:tcW w:w="10080" w:type="dxa"/>
            <w:gridSpan w:val="2"/>
            <w:tcBorders>
              <w:left w:val="single" w:sz="24" w:space="0" w:color="auto"/>
              <w:bottom w:val="single" w:sz="24" w:space="0" w:color="auto"/>
              <w:right w:val="single" w:sz="24" w:space="0" w:color="auto"/>
            </w:tcBorders>
          </w:tcPr>
          <w:p w:rsidR="00C81348" w:rsidRDefault="00C81348">
            <w:pPr>
              <w:pStyle w:val="BodyText"/>
              <w:numPr>
                <w:ilvl w:val="0"/>
                <w:numId w:val="9"/>
              </w:numPr>
              <w:rPr>
                <w:rFonts w:ascii="Arial" w:hAnsi="Arial"/>
                <w:sz w:val="24"/>
              </w:rPr>
            </w:pPr>
            <w:r>
              <w:rPr>
                <w:rFonts w:ascii="Arial" w:hAnsi="Arial"/>
                <w:b/>
                <w:sz w:val="24"/>
              </w:rPr>
              <w:t>70%</w:t>
            </w:r>
            <w:r>
              <w:rPr>
                <w:rFonts w:ascii="Arial" w:hAnsi="Arial"/>
                <w:sz w:val="24"/>
              </w:rPr>
              <w:t xml:space="preserve"> of the final grade will be based on course work </w:t>
            </w:r>
          </w:p>
          <w:p w:rsidR="00C81348" w:rsidRDefault="00C81348">
            <w:pPr>
              <w:pStyle w:val="BodyText"/>
              <w:numPr>
                <w:ilvl w:val="0"/>
                <w:numId w:val="9"/>
              </w:numPr>
              <w:rPr>
                <w:rFonts w:ascii="Arial" w:hAnsi="Arial"/>
                <w:sz w:val="24"/>
              </w:rPr>
            </w:pPr>
            <w:r>
              <w:rPr>
                <w:rFonts w:ascii="Arial" w:hAnsi="Arial"/>
                <w:b/>
                <w:sz w:val="24"/>
              </w:rPr>
              <w:t>30%</w:t>
            </w:r>
            <w:r>
              <w:rPr>
                <w:rFonts w:ascii="Arial" w:hAnsi="Arial"/>
                <w:sz w:val="24"/>
              </w:rPr>
              <w:t xml:space="preserve"> will be based on summative evaluation in the form of a final examination and </w:t>
            </w:r>
            <w:r w:rsidRPr="000E5420">
              <w:rPr>
                <w:rFonts w:ascii="Arial" w:hAnsi="Arial"/>
                <w:sz w:val="24"/>
              </w:rPr>
              <w:t>your Independent Study</w:t>
            </w:r>
            <w:r>
              <w:rPr>
                <w:rFonts w:ascii="Arial" w:hAnsi="Arial"/>
                <w:sz w:val="24"/>
              </w:rPr>
              <w:t>.</w:t>
            </w:r>
          </w:p>
        </w:tc>
      </w:tr>
    </w:tbl>
    <w:p w:rsidR="00C81348" w:rsidRDefault="00C81348">
      <w:pPr>
        <w:rPr>
          <w:rFonts w:ascii="Arial" w:hAnsi="Arial"/>
        </w:rPr>
      </w:pPr>
    </w:p>
    <w:p w:rsidR="00C81348" w:rsidRDefault="00C81348">
      <w:pPr>
        <w:rPr>
          <w:rFonts w:ascii="Arial" w:hAnsi="Arial"/>
        </w:rPr>
      </w:pPr>
    </w:p>
    <w:p w:rsidR="00C81348" w:rsidRDefault="00C81348">
      <w:pPr>
        <w:pStyle w:val="BodyText"/>
        <w:rPr>
          <w:rFonts w:ascii="Arial" w:hAnsi="Arial"/>
          <w:b/>
          <w:sz w:val="24"/>
        </w:rPr>
      </w:pPr>
      <w:r>
        <w:rPr>
          <w:rFonts w:ascii="Arial" w:hAnsi="Arial"/>
          <w:b/>
          <w:sz w:val="24"/>
        </w:rPr>
        <w:t>Learning Skills Evaluation</w:t>
      </w:r>
    </w:p>
    <w:p w:rsidR="00C81348" w:rsidRDefault="00C81348" w:rsidP="005208C2"/>
    <w:tbl>
      <w:tblPr>
        <w:tblW w:w="0" w:type="auto"/>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1E0"/>
      </w:tblPr>
      <w:tblGrid>
        <w:gridCol w:w="1771"/>
        <w:gridCol w:w="1771"/>
        <w:gridCol w:w="1771"/>
        <w:gridCol w:w="1771"/>
        <w:gridCol w:w="950"/>
        <w:gridCol w:w="1997"/>
      </w:tblGrid>
      <w:tr w:rsidR="00C81348" w:rsidTr="00046B45">
        <w:tc>
          <w:tcPr>
            <w:tcW w:w="1771" w:type="dxa"/>
            <w:tcBorders>
              <w:top w:val="single" w:sz="24" w:space="0" w:color="auto"/>
              <w:bottom w:val="nil"/>
              <w:right w:val="nil"/>
            </w:tcBorders>
          </w:tcPr>
          <w:p w:rsidR="00C81348" w:rsidRPr="00FB6007" w:rsidRDefault="00C81348" w:rsidP="00FB6007">
            <w:pPr>
              <w:jc w:val="center"/>
              <w:rPr>
                <w:rFonts w:ascii="Arial" w:hAnsi="Arial" w:cs="Arial"/>
                <w:sz w:val="20"/>
              </w:rPr>
            </w:pPr>
            <w:r w:rsidRPr="00FB6007">
              <w:rPr>
                <w:rFonts w:ascii="Arial" w:hAnsi="Arial" w:cs="Arial"/>
                <w:sz w:val="20"/>
              </w:rPr>
              <w:t>Responsibility</w:t>
            </w:r>
          </w:p>
        </w:tc>
        <w:tc>
          <w:tcPr>
            <w:tcW w:w="1771" w:type="dxa"/>
            <w:tcBorders>
              <w:top w:val="single" w:sz="24" w:space="0" w:color="auto"/>
              <w:left w:val="nil"/>
              <w:bottom w:val="nil"/>
              <w:right w:val="nil"/>
            </w:tcBorders>
          </w:tcPr>
          <w:p w:rsidR="00C81348" w:rsidRPr="00FB6007" w:rsidRDefault="00C81348" w:rsidP="00FB6007">
            <w:pPr>
              <w:jc w:val="center"/>
              <w:rPr>
                <w:rFonts w:ascii="Arial" w:hAnsi="Arial" w:cs="Arial"/>
                <w:sz w:val="20"/>
              </w:rPr>
            </w:pPr>
            <w:r w:rsidRPr="00FB6007">
              <w:rPr>
                <w:rFonts w:ascii="Arial" w:hAnsi="Arial" w:cs="Arial"/>
                <w:sz w:val="20"/>
              </w:rPr>
              <w:t>Organization</w:t>
            </w:r>
          </w:p>
        </w:tc>
        <w:tc>
          <w:tcPr>
            <w:tcW w:w="1771" w:type="dxa"/>
            <w:tcBorders>
              <w:top w:val="single" w:sz="24" w:space="0" w:color="auto"/>
              <w:left w:val="nil"/>
              <w:bottom w:val="nil"/>
              <w:right w:val="nil"/>
            </w:tcBorders>
          </w:tcPr>
          <w:p w:rsidR="00C81348" w:rsidRPr="00FB6007" w:rsidRDefault="00C81348" w:rsidP="00FB6007">
            <w:pPr>
              <w:jc w:val="center"/>
              <w:rPr>
                <w:rFonts w:ascii="Arial" w:hAnsi="Arial" w:cs="Arial"/>
                <w:sz w:val="20"/>
              </w:rPr>
            </w:pPr>
            <w:r w:rsidRPr="00FB6007">
              <w:rPr>
                <w:rFonts w:ascii="Arial" w:hAnsi="Arial" w:cs="Arial"/>
                <w:sz w:val="20"/>
              </w:rPr>
              <w:t>Independent Work</w:t>
            </w:r>
          </w:p>
        </w:tc>
        <w:tc>
          <w:tcPr>
            <w:tcW w:w="1771" w:type="dxa"/>
            <w:tcBorders>
              <w:top w:val="single" w:sz="24" w:space="0" w:color="auto"/>
              <w:left w:val="nil"/>
              <w:bottom w:val="nil"/>
              <w:right w:val="nil"/>
            </w:tcBorders>
          </w:tcPr>
          <w:p w:rsidR="00C81348" w:rsidRPr="00FB6007" w:rsidRDefault="00C81348" w:rsidP="00FB6007">
            <w:pPr>
              <w:jc w:val="center"/>
              <w:rPr>
                <w:rFonts w:ascii="Arial" w:hAnsi="Arial" w:cs="Arial"/>
                <w:sz w:val="20"/>
              </w:rPr>
            </w:pPr>
            <w:r w:rsidRPr="00FB6007">
              <w:rPr>
                <w:rFonts w:ascii="Arial" w:hAnsi="Arial" w:cs="Arial"/>
                <w:sz w:val="20"/>
              </w:rPr>
              <w:t>Collaboration</w:t>
            </w:r>
          </w:p>
        </w:tc>
        <w:tc>
          <w:tcPr>
            <w:tcW w:w="950" w:type="dxa"/>
            <w:tcBorders>
              <w:top w:val="single" w:sz="24" w:space="0" w:color="auto"/>
              <w:left w:val="nil"/>
              <w:bottom w:val="nil"/>
              <w:right w:val="nil"/>
            </w:tcBorders>
          </w:tcPr>
          <w:p w:rsidR="00C81348" w:rsidRPr="00FB6007" w:rsidRDefault="00C81348" w:rsidP="00FB6007">
            <w:pPr>
              <w:jc w:val="center"/>
              <w:rPr>
                <w:rFonts w:ascii="Arial" w:hAnsi="Arial" w:cs="Arial"/>
                <w:sz w:val="20"/>
              </w:rPr>
            </w:pPr>
            <w:r w:rsidRPr="00FB6007">
              <w:rPr>
                <w:rFonts w:ascii="Arial" w:hAnsi="Arial" w:cs="Arial"/>
                <w:sz w:val="20"/>
              </w:rPr>
              <w:t>Initiative</w:t>
            </w:r>
          </w:p>
        </w:tc>
        <w:tc>
          <w:tcPr>
            <w:tcW w:w="1997" w:type="dxa"/>
            <w:tcBorders>
              <w:top w:val="single" w:sz="24" w:space="0" w:color="auto"/>
              <w:left w:val="nil"/>
              <w:bottom w:val="nil"/>
            </w:tcBorders>
          </w:tcPr>
          <w:p w:rsidR="00C81348" w:rsidRPr="00FB6007" w:rsidRDefault="00C81348" w:rsidP="00FB6007">
            <w:pPr>
              <w:jc w:val="center"/>
              <w:rPr>
                <w:rFonts w:ascii="Arial" w:hAnsi="Arial" w:cs="Arial"/>
                <w:sz w:val="20"/>
              </w:rPr>
            </w:pPr>
            <w:r w:rsidRPr="00FB6007">
              <w:rPr>
                <w:rFonts w:ascii="Arial" w:hAnsi="Arial" w:cs="Arial"/>
                <w:sz w:val="20"/>
              </w:rPr>
              <w:t>Self-Regulation</w:t>
            </w:r>
          </w:p>
        </w:tc>
      </w:tr>
      <w:tr w:rsidR="00C81348" w:rsidTr="00046B45">
        <w:tc>
          <w:tcPr>
            <w:tcW w:w="10031" w:type="dxa"/>
            <w:gridSpan w:val="6"/>
            <w:tcBorders>
              <w:top w:val="nil"/>
              <w:bottom w:val="single" w:sz="24" w:space="0" w:color="auto"/>
            </w:tcBorders>
          </w:tcPr>
          <w:p w:rsidR="00C81348" w:rsidRPr="00FB6007" w:rsidRDefault="00C81348">
            <w:pPr>
              <w:rPr>
                <w:rFonts w:ascii="Arial" w:hAnsi="Arial" w:cs="Arial"/>
                <w:szCs w:val="24"/>
              </w:rPr>
            </w:pPr>
            <w:r w:rsidRPr="00FB6007">
              <w:rPr>
                <w:rFonts w:ascii="Arial" w:hAnsi="Arial" w:cs="Arial"/>
              </w:rPr>
              <w:t>Lateness to class, use of time in completing assignments, homework, participation in class, absences, working with others, etc. will be reflected in the learning skills section of the report card.</w:t>
            </w:r>
          </w:p>
          <w:p w:rsidR="00C81348" w:rsidRPr="00FB6007" w:rsidRDefault="00C81348">
            <w:pPr>
              <w:rPr>
                <w:rFonts w:ascii="Arial" w:hAnsi="Arial" w:cs="Arial"/>
                <w:szCs w:val="24"/>
              </w:rPr>
            </w:pPr>
          </w:p>
        </w:tc>
      </w:tr>
    </w:tbl>
    <w:p w:rsidR="00C81348" w:rsidRPr="005208C2" w:rsidRDefault="00C81348" w:rsidP="005208C2"/>
    <w:sectPr w:rsidR="00C81348" w:rsidRPr="005208C2" w:rsidSect="00BF5A36">
      <w:headerReference w:type="default" r:id="rId8"/>
      <w:pgSz w:w="12240" w:h="15840"/>
      <w:pgMar w:top="720" w:right="72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348" w:rsidRDefault="00C81348">
      <w:r>
        <w:separator/>
      </w:r>
    </w:p>
  </w:endnote>
  <w:endnote w:type="continuationSeparator" w:id="0">
    <w:p w:rsidR="00C81348" w:rsidRDefault="00C81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348" w:rsidRDefault="00C81348">
      <w:r>
        <w:separator/>
      </w:r>
    </w:p>
  </w:footnote>
  <w:footnote w:type="continuationSeparator" w:id="0">
    <w:p w:rsidR="00C81348" w:rsidRDefault="00C81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348" w:rsidRDefault="00C81348">
    <w:pPr>
      <w:pStyle w:val="Header"/>
      <w:jc w:val="right"/>
      <w:rPr>
        <w:rFonts w:ascii="Palatino Linotype" w:hAnsi="Palatino Linotype"/>
        <w:b/>
        <w:sz w:val="20"/>
        <w:lang w:val="en-CA"/>
      </w:rPr>
    </w:pPr>
    <w:smartTag w:uri="urn:schemas-microsoft-com:office:smarttags" w:element="PlaceName">
      <w:smartTag w:uri="urn:schemas-microsoft-com:office:smarttags" w:element="place">
        <w:r>
          <w:rPr>
            <w:rFonts w:ascii="Palatino Linotype" w:hAnsi="Palatino Linotype"/>
            <w:b/>
            <w:sz w:val="20"/>
            <w:lang w:val="en-CA"/>
          </w:rPr>
          <w:t>Delta</w:t>
        </w:r>
      </w:smartTag>
      <w:r>
        <w:rPr>
          <w:rFonts w:ascii="Palatino Linotype" w:hAnsi="Palatino Linotype"/>
          <w:b/>
          <w:sz w:val="20"/>
          <w:lang w:val="en-CA"/>
        </w:rPr>
        <w:t xml:space="preserve"> </w:t>
      </w:r>
      <w:smartTag w:uri="urn:schemas-microsoft-com:office:smarttags" w:element="PlaceType">
        <w:r>
          <w:rPr>
            <w:rFonts w:ascii="Palatino Linotype" w:hAnsi="Palatino Linotype"/>
            <w:b/>
            <w:sz w:val="20"/>
            <w:lang w:val="en-CA"/>
          </w:rPr>
          <w:t>Secondary School</w:t>
        </w:r>
      </w:smartTag>
    </w:smartTag>
  </w:p>
  <w:p w:rsidR="00C81348" w:rsidRDefault="00C81348">
    <w:pPr>
      <w:pStyle w:val="Header"/>
      <w:jc w:val="right"/>
      <w:rPr>
        <w:rFonts w:ascii="Palatino Linotype" w:hAnsi="Palatino Linotype"/>
        <w:noProof/>
        <w:sz w:val="20"/>
      </w:rPr>
    </w:pPr>
    <w:r>
      <w:rPr>
        <w:rFonts w:ascii="Palatino Linotype" w:hAnsi="Palatino Linotype"/>
        <w:sz w:val="16"/>
        <w:lang w:val="en-CA"/>
      </w:rPr>
      <w:t xml:space="preserve">Social Science and Humanities </w:t>
    </w:r>
  </w:p>
  <w:p w:rsidR="00C81348" w:rsidRDefault="00C81348">
    <w:pPr>
      <w:pStyle w:val="Header"/>
      <w:jc w:val="right"/>
      <w:rPr>
        <w:rFonts w:ascii="Palatino Linotype" w:hAnsi="Palatino Linotype"/>
        <w:b/>
        <w:sz w:val="20"/>
        <w:lang w:val="en-CA"/>
      </w:rPr>
    </w:pPr>
    <w:r>
      <w:rPr>
        <w:rFonts w:ascii="Palatino Linotype" w:hAnsi="Palatino Linotype"/>
        <w:b/>
        <w:sz w:val="20"/>
        <w:lang w:val="en-CA"/>
      </w:rPr>
      <w:t xml:space="preserve">Family Studies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0AF0EC"/>
    <w:lvl w:ilvl="0">
      <w:numFmt w:val="decimal"/>
      <w:lvlText w:val="*"/>
      <w:lvlJc w:val="left"/>
      <w:rPr>
        <w:rFonts w:cs="Times New Roman"/>
      </w:rPr>
    </w:lvl>
  </w:abstractNum>
  <w:abstractNum w:abstractNumId="1">
    <w:nsid w:val="028F55E3"/>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nsid w:val="04880C1D"/>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3">
    <w:nsid w:val="0C1F3CD2"/>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4">
    <w:nsid w:val="11884CAD"/>
    <w:multiLevelType w:val="hybridMultilevel"/>
    <w:tmpl w:val="8CD8B2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6B43D41"/>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nsid w:val="17AF52B4"/>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nsid w:val="1F7760A4"/>
    <w:multiLevelType w:val="hybridMultilevel"/>
    <w:tmpl w:val="61F08B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EF62FB1"/>
    <w:multiLevelType w:val="hybridMultilevel"/>
    <w:tmpl w:val="FBE6390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58B33F5"/>
    <w:multiLevelType w:val="hybridMultilevel"/>
    <w:tmpl w:val="DE8C267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4E474CF4"/>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1">
    <w:nsid w:val="4EFA1946"/>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2">
    <w:nsid w:val="5A082358"/>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3">
    <w:nsid w:val="62DF4B73"/>
    <w:multiLevelType w:val="hybridMultilevel"/>
    <w:tmpl w:val="7108C65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67543B94"/>
    <w:multiLevelType w:val="multilevel"/>
    <w:tmpl w:val="5BD8E3D8"/>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5">
    <w:nsid w:val="72FE4BA6"/>
    <w:multiLevelType w:val="hybridMultilevel"/>
    <w:tmpl w:val="0512C2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77B95150"/>
    <w:multiLevelType w:val="hybridMultilevel"/>
    <w:tmpl w:val="6A4418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
  </w:num>
  <w:num w:numId="4">
    <w:abstractNumId w:val="2"/>
  </w:num>
  <w:num w:numId="5">
    <w:abstractNumId w:val="14"/>
  </w:num>
  <w:num w:numId="6">
    <w:abstractNumId w:val="6"/>
  </w:num>
  <w:num w:numId="7">
    <w:abstractNumId w:val="11"/>
  </w:num>
  <w:num w:numId="8">
    <w:abstractNumId w:val="12"/>
  </w:num>
  <w:num w:numId="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0">
    <w:abstractNumId w:val="3"/>
  </w:num>
  <w:num w:numId="11">
    <w:abstractNumId w:val="16"/>
  </w:num>
  <w:num w:numId="12">
    <w:abstractNumId w:val="4"/>
  </w:num>
  <w:num w:numId="13">
    <w:abstractNumId w:val="13"/>
  </w:num>
  <w:num w:numId="14">
    <w:abstractNumId w:val="9"/>
  </w:num>
  <w:num w:numId="15">
    <w:abstractNumId w:val="7"/>
  </w:num>
  <w:num w:numId="16">
    <w:abstractNumId w:val="1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2B4A"/>
    <w:rsid w:val="00046B45"/>
    <w:rsid w:val="000A2B4A"/>
    <w:rsid w:val="000E5420"/>
    <w:rsid w:val="002069F7"/>
    <w:rsid w:val="002452C8"/>
    <w:rsid w:val="002A1A6E"/>
    <w:rsid w:val="002B15B1"/>
    <w:rsid w:val="0032358C"/>
    <w:rsid w:val="003E4358"/>
    <w:rsid w:val="00430E9E"/>
    <w:rsid w:val="004B0D3C"/>
    <w:rsid w:val="005208C2"/>
    <w:rsid w:val="005F554A"/>
    <w:rsid w:val="00676F44"/>
    <w:rsid w:val="006D167A"/>
    <w:rsid w:val="007066A2"/>
    <w:rsid w:val="007604F8"/>
    <w:rsid w:val="007619B9"/>
    <w:rsid w:val="007E3188"/>
    <w:rsid w:val="00927B42"/>
    <w:rsid w:val="00A764B9"/>
    <w:rsid w:val="00A91C4D"/>
    <w:rsid w:val="00BC1ACA"/>
    <w:rsid w:val="00BF2E1F"/>
    <w:rsid w:val="00BF5A36"/>
    <w:rsid w:val="00C44A38"/>
    <w:rsid w:val="00C627A8"/>
    <w:rsid w:val="00C81348"/>
    <w:rsid w:val="00CA0368"/>
    <w:rsid w:val="00DD31E0"/>
    <w:rsid w:val="00F71E79"/>
    <w:rsid w:val="00FB600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2C8"/>
    <w:rPr>
      <w:rFonts w:ascii="Times" w:hAnsi="Times"/>
      <w:sz w:val="24"/>
      <w:szCs w:val="20"/>
      <w:lang w:val="en-US" w:eastAsia="en-US"/>
    </w:rPr>
  </w:style>
  <w:style w:type="paragraph" w:styleId="Heading1">
    <w:name w:val="heading 1"/>
    <w:basedOn w:val="Normal"/>
    <w:next w:val="Normal"/>
    <w:link w:val="Heading1Char"/>
    <w:uiPriority w:val="99"/>
    <w:qFormat/>
    <w:rsid w:val="002452C8"/>
    <w:pPr>
      <w:keepNext/>
      <w:spacing w:before="320"/>
      <w:outlineLvl w:val="0"/>
    </w:pPr>
    <w:rPr>
      <w:rFonts w:ascii="Arial" w:hAnsi="Arial"/>
      <w:b/>
    </w:rPr>
  </w:style>
  <w:style w:type="paragraph" w:styleId="Heading2">
    <w:name w:val="heading 2"/>
    <w:basedOn w:val="Normal"/>
    <w:next w:val="Normal"/>
    <w:link w:val="Heading2Char"/>
    <w:uiPriority w:val="99"/>
    <w:qFormat/>
    <w:rsid w:val="002452C8"/>
    <w:pPr>
      <w:keepNext/>
      <w:spacing w:before="240"/>
      <w:outlineLvl w:val="1"/>
    </w:pPr>
    <w:rPr>
      <w:rFonts w:ascii="Arial" w:hAnsi="Arial"/>
      <w:b/>
      <w:sz w:val="22"/>
    </w:rPr>
  </w:style>
  <w:style w:type="paragraph" w:styleId="Heading3">
    <w:name w:val="heading 3"/>
    <w:basedOn w:val="Normal"/>
    <w:next w:val="Normal"/>
    <w:link w:val="Heading3Char"/>
    <w:uiPriority w:val="99"/>
    <w:qFormat/>
    <w:rsid w:val="002452C8"/>
    <w:pPr>
      <w:keepNext/>
      <w:jc w:val="center"/>
      <w:outlineLvl w:val="2"/>
    </w:pPr>
    <w:rPr>
      <w:b/>
      <w:sz w:val="28"/>
      <w:lang w:val="en-CA"/>
    </w:rPr>
  </w:style>
  <w:style w:type="paragraph" w:styleId="Heading4">
    <w:name w:val="heading 4"/>
    <w:basedOn w:val="Normal"/>
    <w:next w:val="Normal"/>
    <w:link w:val="Heading4Char"/>
    <w:uiPriority w:val="99"/>
    <w:qFormat/>
    <w:rsid w:val="002452C8"/>
    <w:pPr>
      <w:keepNext/>
      <w:jc w:val="center"/>
      <w:outlineLvl w:val="3"/>
    </w:pPr>
    <w:rPr>
      <w:b/>
      <w:color w:val="FFFFFF"/>
      <w:lang w:val="en-CA"/>
    </w:rPr>
  </w:style>
  <w:style w:type="paragraph" w:styleId="Heading5">
    <w:name w:val="heading 5"/>
    <w:basedOn w:val="Normal"/>
    <w:next w:val="Normal"/>
    <w:link w:val="Heading5Char"/>
    <w:uiPriority w:val="99"/>
    <w:qFormat/>
    <w:rsid w:val="002452C8"/>
    <w:pPr>
      <w:keepNext/>
      <w:jc w:val="center"/>
      <w:outlineLvl w:val="4"/>
    </w:pPr>
    <w:rPr>
      <w:rFonts w:ascii="Arial" w:hAnsi="Arial"/>
      <w:b/>
      <w:lang w:val="en-CA"/>
    </w:rPr>
  </w:style>
  <w:style w:type="paragraph" w:styleId="Heading7">
    <w:name w:val="heading 7"/>
    <w:basedOn w:val="Normal"/>
    <w:next w:val="Normal"/>
    <w:link w:val="Heading7Char"/>
    <w:uiPriority w:val="99"/>
    <w:qFormat/>
    <w:rsid w:val="002452C8"/>
    <w:pPr>
      <w:keepNext/>
      <w:outlineLvl w:val="6"/>
    </w:pPr>
    <w:rPr>
      <w:rFonts w:ascii="Times New Roman" w:hAnsi="Times New Roman"/>
      <w:b/>
      <w:sz w:val="28"/>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1C4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A91C4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A91C4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A91C4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A91C4D"/>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A91C4D"/>
    <w:rPr>
      <w:rFonts w:ascii="Calibri" w:hAnsi="Calibri" w:cs="Times New Roman"/>
      <w:sz w:val="24"/>
      <w:szCs w:val="24"/>
      <w:lang w:val="en-US" w:eastAsia="en-US"/>
    </w:rPr>
  </w:style>
  <w:style w:type="paragraph" w:styleId="BodyText">
    <w:name w:val="Body Text"/>
    <w:basedOn w:val="Normal"/>
    <w:link w:val="BodyTextChar"/>
    <w:uiPriority w:val="99"/>
    <w:rsid w:val="002452C8"/>
    <w:rPr>
      <w:rFonts w:ascii="Times New Roman" w:hAnsi="Times New Roman"/>
      <w:sz w:val="22"/>
    </w:rPr>
  </w:style>
  <w:style w:type="character" w:customStyle="1" w:styleId="BodyTextChar">
    <w:name w:val="Body Text Char"/>
    <w:basedOn w:val="DefaultParagraphFont"/>
    <w:link w:val="BodyText"/>
    <w:uiPriority w:val="99"/>
    <w:semiHidden/>
    <w:locked/>
    <w:rsid w:val="00A91C4D"/>
    <w:rPr>
      <w:rFonts w:ascii="Times" w:hAnsi="Times" w:cs="Times New Roman"/>
      <w:sz w:val="24"/>
      <w:lang w:val="en-US" w:eastAsia="en-US"/>
    </w:rPr>
  </w:style>
  <w:style w:type="paragraph" w:customStyle="1" w:styleId="Heading2nospace">
    <w:name w:val="Heading 2/ no space"/>
    <w:basedOn w:val="Heading2"/>
    <w:uiPriority w:val="99"/>
    <w:rsid w:val="002452C8"/>
    <w:pPr>
      <w:spacing w:before="0"/>
      <w:outlineLvl w:val="9"/>
    </w:pPr>
  </w:style>
  <w:style w:type="paragraph" w:styleId="Subtitle">
    <w:name w:val="Subtitle"/>
    <w:basedOn w:val="Normal"/>
    <w:link w:val="SubtitleChar"/>
    <w:uiPriority w:val="99"/>
    <w:qFormat/>
    <w:rsid w:val="002452C8"/>
    <w:pPr>
      <w:jc w:val="center"/>
    </w:pPr>
    <w:rPr>
      <w:rFonts w:ascii="Times New Roman" w:hAnsi="Times New Roman"/>
      <w:b/>
      <w:lang w:val="en-CA"/>
    </w:rPr>
  </w:style>
  <w:style w:type="character" w:customStyle="1" w:styleId="SubtitleChar">
    <w:name w:val="Subtitle Char"/>
    <w:basedOn w:val="DefaultParagraphFont"/>
    <w:link w:val="Subtitle"/>
    <w:uiPriority w:val="99"/>
    <w:locked/>
    <w:rsid w:val="00A91C4D"/>
    <w:rPr>
      <w:rFonts w:ascii="Cambria" w:hAnsi="Cambria" w:cs="Times New Roman"/>
      <w:sz w:val="24"/>
      <w:szCs w:val="24"/>
      <w:lang w:val="en-US" w:eastAsia="en-US"/>
    </w:rPr>
  </w:style>
  <w:style w:type="paragraph" w:styleId="Header">
    <w:name w:val="header"/>
    <w:basedOn w:val="Normal"/>
    <w:link w:val="HeaderChar"/>
    <w:uiPriority w:val="99"/>
    <w:rsid w:val="002452C8"/>
    <w:pPr>
      <w:tabs>
        <w:tab w:val="center" w:pos="4153"/>
        <w:tab w:val="right" w:pos="8306"/>
      </w:tabs>
    </w:pPr>
  </w:style>
  <w:style w:type="character" w:customStyle="1" w:styleId="HeaderChar">
    <w:name w:val="Header Char"/>
    <w:basedOn w:val="DefaultParagraphFont"/>
    <w:link w:val="Header"/>
    <w:uiPriority w:val="99"/>
    <w:semiHidden/>
    <w:locked/>
    <w:rsid w:val="00A91C4D"/>
    <w:rPr>
      <w:rFonts w:ascii="Times" w:hAnsi="Times" w:cs="Times New Roman"/>
      <w:sz w:val="24"/>
      <w:lang w:val="en-US" w:eastAsia="en-US"/>
    </w:rPr>
  </w:style>
  <w:style w:type="paragraph" w:styleId="Footer">
    <w:name w:val="footer"/>
    <w:basedOn w:val="Normal"/>
    <w:link w:val="FooterChar"/>
    <w:uiPriority w:val="99"/>
    <w:rsid w:val="002452C8"/>
    <w:pPr>
      <w:tabs>
        <w:tab w:val="center" w:pos="4153"/>
        <w:tab w:val="right" w:pos="8306"/>
      </w:tabs>
    </w:pPr>
  </w:style>
  <w:style w:type="character" w:customStyle="1" w:styleId="FooterChar">
    <w:name w:val="Footer Char"/>
    <w:basedOn w:val="DefaultParagraphFont"/>
    <w:link w:val="Footer"/>
    <w:uiPriority w:val="99"/>
    <w:semiHidden/>
    <w:locked/>
    <w:rsid w:val="00A91C4D"/>
    <w:rPr>
      <w:rFonts w:ascii="Times" w:hAnsi="Times" w:cs="Times New Roman"/>
      <w:sz w:val="24"/>
      <w:lang w:val="en-US" w:eastAsia="en-US"/>
    </w:rPr>
  </w:style>
  <w:style w:type="paragraph" w:styleId="BodyText2">
    <w:name w:val="Body Text 2"/>
    <w:basedOn w:val="Normal"/>
    <w:link w:val="BodyText2Char"/>
    <w:uiPriority w:val="99"/>
    <w:rsid w:val="002452C8"/>
    <w:pPr>
      <w:jc w:val="center"/>
    </w:pPr>
    <w:rPr>
      <w:rFonts w:ascii="Arial" w:hAnsi="Arial"/>
      <w:b/>
      <w:color w:val="FFFFFF"/>
      <w:lang w:val="en-CA"/>
    </w:rPr>
  </w:style>
  <w:style w:type="character" w:customStyle="1" w:styleId="BodyText2Char">
    <w:name w:val="Body Text 2 Char"/>
    <w:basedOn w:val="DefaultParagraphFont"/>
    <w:link w:val="BodyText2"/>
    <w:uiPriority w:val="99"/>
    <w:semiHidden/>
    <w:locked/>
    <w:rsid w:val="00A91C4D"/>
    <w:rPr>
      <w:rFonts w:ascii="Times" w:hAnsi="Times" w:cs="Times New Roman"/>
      <w:sz w:val="24"/>
      <w:lang w:val="en-US" w:eastAsia="en-US"/>
    </w:rPr>
  </w:style>
  <w:style w:type="table" w:styleId="TableGrid">
    <w:name w:val="Table Grid"/>
    <w:basedOn w:val="TableNormal"/>
    <w:uiPriority w:val="99"/>
    <w:rsid w:val="005208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0197274">
      <w:marLeft w:val="0"/>
      <w:marRight w:val="0"/>
      <w:marTop w:val="0"/>
      <w:marBottom w:val="0"/>
      <w:divBdr>
        <w:top w:val="none" w:sz="0" w:space="0" w:color="auto"/>
        <w:left w:val="none" w:sz="0" w:space="0" w:color="auto"/>
        <w:bottom w:val="none" w:sz="0" w:space="0" w:color="auto"/>
        <w:right w:val="none" w:sz="0" w:space="0" w:color="auto"/>
      </w:divBdr>
    </w:div>
    <w:div w:id="1140197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2</Pages>
  <Words>350</Words>
  <Characters>2001</Characters>
  <Application>Microsoft Office Outlook</Application>
  <DocSecurity>0</DocSecurity>
  <Lines>0</Lines>
  <Paragraphs>0</Paragraphs>
  <ScaleCrop>false</ScaleCrop>
  <Company>delta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Saltfleet District High School</dc:title>
  <dc:subject/>
  <dc:creator>michelynp</dc:creator>
  <cp:keywords/>
  <dc:description/>
  <cp:lastModifiedBy>HWDSB</cp:lastModifiedBy>
  <cp:revision>6</cp:revision>
  <cp:lastPrinted>2011-04-05T14:32:00Z</cp:lastPrinted>
  <dcterms:created xsi:type="dcterms:W3CDTF">2011-04-05T13:32:00Z</dcterms:created>
  <dcterms:modified xsi:type="dcterms:W3CDTF">2011-04-05T14:57:00Z</dcterms:modified>
</cp:coreProperties>
</file>